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8" w:rsidRDefault="004A400B" w:rsidP="00673C99">
      <w:pPr>
        <w:spacing w:after="300" w:line="240" w:lineRule="auto"/>
        <w:jc w:val="center"/>
        <w:rPr>
          <w:rFonts w:ascii="Garamond" w:eastAsia="Garamond" w:hAnsi="Garamond" w:cs="Garamond"/>
          <w:color w:val="17365D"/>
          <w:spacing w:val="5"/>
          <w:sz w:val="36"/>
        </w:rPr>
      </w:pPr>
      <w:r>
        <w:rPr>
          <w:rFonts w:ascii="Garamond" w:eastAsia="Garamond" w:hAnsi="Garamond" w:cs="Garamond"/>
          <w:color w:val="17365D"/>
          <w:spacing w:val="5"/>
          <w:sz w:val="36"/>
        </w:rPr>
        <w:t>Gerunds Study Guide</w:t>
      </w:r>
    </w:p>
    <w:p w:rsidR="00B47508" w:rsidRDefault="004A400B" w:rsidP="00673C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28"/>
        </w:rPr>
        <w:t>Date of Quiz: ____________________</w:t>
      </w:r>
      <w:r>
        <w:rPr>
          <w:rFonts w:ascii="Garamond" w:eastAsia="Garamond" w:hAnsi="Garamond" w:cs="Garamond"/>
          <w:sz w:val="28"/>
        </w:rPr>
        <w:br/>
      </w:r>
    </w:p>
    <w:p w:rsidR="00673C99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A</w:t>
      </w:r>
      <w:r>
        <w:rPr>
          <w:rFonts w:ascii="Garamond" w:eastAsia="Garamond" w:hAnsi="Garamond" w:cs="Garamond"/>
          <w:i/>
          <w:color w:val="4F81BD"/>
          <w:spacing w:val="15"/>
          <w:sz w:val="32"/>
        </w:rPr>
        <w:t xml:space="preserve"> </w:t>
      </w:r>
      <w:r w:rsidRPr="00673C99">
        <w:rPr>
          <w:rFonts w:ascii="Garamond" w:eastAsia="Garamond" w:hAnsi="Garamond" w:cs="Garamond"/>
          <w:b/>
          <w:i/>
          <w:color w:val="4F81BD"/>
          <w:spacing w:val="15"/>
          <w:sz w:val="32"/>
          <w:u w:val="single"/>
        </w:rPr>
        <w:t>gerund</w:t>
      </w:r>
      <w:r w:rsidR="00673C99">
        <w:rPr>
          <w:rFonts w:ascii="Garamond" w:eastAsia="Garamond" w:hAnsi="Garamond" w:cs="Garamond"/>
          <w:b/>
          <w:sz w:val="32"/>
          <w:u w:val="single"/>
        </w:rPr>
        <w:t>:</w:t>
      </w:r>
    </w:p>
    <w:p w:rsidR="00673C99" w:rsidRDefault="00673C99" w:rsidP="00673C99">
      <w:pPr>
        <w:spacing w:after="200" w:line="276" w:lineRule="auto"/>
        <w:ind w:left="72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*</w:t>
      </w:r>
      <w:r w:rsidR="004A400B">
        <w:rPr>
          <w:rFonts w:ascii="Garamond" w:eastAsia="Garamond" w:hAnsi="Garamond" w:cs="Garamond"/>
          <w:sz w:val="32"/>
        </w:rPr>
        <w:t xml:space="preserve"> </w:t>
      </w:r>
      <w:r>
        <w:rPr>
          <w:rFonts w:ascii="Garamond" w:eastAsia="Garamond" w:hAnsi="Garamond" w:cs="Garamond"/>
          <w:sz w:val="32"/>
        </w:rPr>
        <w:t xml:space="preserve">is </w:t>
      </w:r>
      <w:r w:rsidR="004A400B">
        <w:rPr>
          <w:rFonts w:ascii="Garamond" w:eastAsia="Garamond" w:hAnsi="Garamond" w:cs="Garamond"/>
          <w:sz w:val="32"/>
        </w:rPr>
        <w:t xml:space="preserve">a verbal </w:t>
      </w:r>
      <w:r>
        <w:rPr>
          <w:rFonts w:ascii="Garamond" w:eastAsia="Garamond" w:hAnsi="Garamond" w:cs="Garamond"/>
          <w:sz w:val="32"/>
        </w:rPr>
        <w:t xml:space="preserve">(a word that looks like a verb acts like another part of speech) </w:t>
      </w:r>
    </w:p>
    <w:p w:rsidR="00673C99" w:rsidRDefault="00673C99" w:rsidP="00673C99">
      <w:pPr>
        <w:spacing w:after="200" w:line="276" w:lineRule="auto"/>
        <w:ind w:firstLine="72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*ends in –</w:t>
      </w:r>
      <w:proofErr w:type="spellStart"/>
      <w:r>
        <w:rPr>
          <w:rFonts w:ascii="Garamond" w:eastAsia="Garamond" w:hAnsi="Garamond" w:cs="Garamond"/>
          <w:sz w:val="32"/>
        </w:rPr>
        <w:t>ing</w:t>
      </w:r>
    </w:p>
    <w:p w:rsidR="00673C99" w:rsidRDefault="00673C99" w:rsidP="00673C99">
      <w:pPr>
        <w:spacing w:after="200" w:line="276" w:lineRule="auto"/>
        <w:ind w:firstLine="720"/>
        <w:rPr>
          <w:rFonts w:ascii="Garamond" w:eastAsia="Garamond" w:hAnsi="Garamond" w:cs="Garamond"/>
          <w:sz w:val="32"/>
        </w:rPr>
      </w:pPr>
      <w:proofErr w:type="spellEnd"/>
      <w:r>
        <w:rPr>
          <w:rFonts w:ascii="Garamond" w:eastAsia="Garamond" w:hAnsi="Garamond" w:cs="Garamond"/>
          <w:sz w:val="32"/>
        </w:rPr>
        <w:t>* is used as a noun</w:t>
      </w:r>
    </w:p>
    <w:p w:rsidR="00673C99" w:rsidRDefault="00673C99" w:rsidP="00673C99">
      <w:pPr>
        <w:spacing w:after="200" w:line="276" w:lineRule="auto"/>
        <w:ind w:firstLine="72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* can be replaced with “it” or another noun. </w:t>
      </w:r>
    </w:p>
    <w:p w:rsidR="00673C99" w:rsidRDefault="00673C99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A </w:t>
      </w:r>
      <w:r w:rsidRPr="00673C99">
        <w:rPr>
          <w:rFonts w:ascii="Garamond" w:eastAsia="Garamond" w:hAnsi="Garamond" w:cs="Garamond"/>
          <w:b/>
          <w:color w:val="00B0F0"/>
          <w:sz w:val="32"/>
          <w:u w:val="single"/>
        </w:rPr>
        <w:t>gerund phrase</w:t>
      </w:r>
      <w:r>
        <w:rPr>
          <w:rFonts w:ascii="Garamond" w:eastAsia="Garamond" w:hAnsi="Garamond" w:cs="Garamond"/>
          <w:sz w:val="32"/>
        </w:rPr>
        <w:t>:</w:t>
      </w:r>
    </w:p>
    <w:p w:rsidR="00673C99" w:rsidRDefault="00673C99" w:rsidP="00673C99">
      <w:pPr>
        <w:spacing w:after="200" w:line="276" w:lineRule="auto"/>
        <w:ind w:left="72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*includes the gerund and words that are “helping” or describing the gerund in more detail</w:t>
      </w:r>
    </w:p>
    <w:p w:rsidR="00673C99" w:rsidRDefault="00673C99" w:rsidP="00673C99">
      <w:pPr>
        <w:spacing w:after="200" w:line="276" w:lineRule="auto"/>
        <w:ind w:firstLine="72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*can be replaced with “it” or another noun</w:t>
      </w:r>
    </w:p>
    <w:p w:rsidR="00B47508" w:rsidRPr="00673C99" w:rsidRDefault="004A400B">
      <w:pPr>
        <w:spacing w:after="200" w:line="276" w:lineRule="auto"/>
        <w:rPr>
          <w:rFonts w:ascii="Garamond" w:eastAsia="Garamond" w:hAnsi="Garamond" w:cs="Garamond"/>
          <w:sz w:val="32"/>
          <w:u w:val="single"/>
        </w:rPr>
      </w:pPr>
      <w:r w:rsidRPr="00673C99">
        <w:rPr>
          <w:rFonts w:ascii="Garamond" w:eastAsia="Garamond" w:hAnsi="Garamond" w:cs="Garamond"/>
          <w:sz w:val="32"/>
          <w:u w:val="single"/>
        </w:rPr>
        <w:t>Types of Gerunds:</w:t>
      </w:r>
    </w:p>
    <w:p w:rsidR="00673C99" w:rsidRPr="00673C99" w:rsidRDefault="00673C99" w:rsidP="00673C99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73C99">
        <w:rPr>
          <w:rFonts w:ascii="Garamond" w:eastAsia="Times New Roman" w:hAnsi="Garamond" w:cs="Arial"/>
          <w:color w:val="837253"/>
          <w:sz w:val="28"/>
          <w:szCs w:val="28"/>
        </w:rPr>
        <w:t xml:space="preserve">A gerund </w:t>
      </w:r>
      <w:r>
        <w:rPr>
          <w:rFonts w:ascii="Garamond" w:eastAsia="Times New Roman" w:hAnsi="Garamond" w:cs="Arial"/>
          <w:color w:val="837253"/>
          <w:sz w:val="28"/>
          <w:szCs w:val="28"/>
        </w:rPr>
        <w:t xml:space="preserve">and/or gerund phrase 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>can </w:t>
      </w:r>
      <w:r w:rsidRPr="00673C99">
        <w:rPr>
          <w:rFonts w:ascii="Garamond" w:eastAsia="Times New Roman" w:hAnsi="Garamond" w:cs="Arial"/>
          <w:b/>
          <w:bCs/>
          <w:color w:val="837253"/>
          <w:sz w:val="28"/>
          <w:szCs w:val="28"/>
        </w:rPr>
        <w:t>function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> as a:</w:t>
      </w:r>
    </w:p>
    <w:p w:rsidR="00673C99" w:rsidRPr="00673C99" w:rsidRDefault="00673C99" w:rsidP="00673C99">
      <w:pPr>
        <w:numPr>
          <w:ilvl w:val="0"/>
          <w:numId w:val="3"/>
        </w:numPr>
        <w:spacing w:before="100" w:beforeAutospacing="1" w:after="150" w:line="240" w:lineRule="auto"/>
        <w:rPr>
          <w:rFonts w:ascii="Garamond" w:eastAsia="Times New Roman" w:hAnsi="Garamond" w:cs="Arial"/>
          <w:color w:val="837253"/>
          <w:sz w:val="28"/>
          <w:szCs w:val="28"/>
        </w:rPr>
      </w:pPr>
      <w:r w:rsidRPr="00673C99">
        <w:rPr>
          <w:rFonts w:ascii="Garamond" w:eastAsia="Times New Roman" w:hAnsi="Garamond" w:cs="Arial"/>
          <w:color w:val="837253"/>
          <w:sz w:val="28"/>
          <w:szCs w:val="28"/>
          <w:u w:val="single"/>
        </w:rPr>
        <w:t>Subject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>: who or what the sentence is about; usually at the beginning of the sentence</w:t>
      </w:r>
    </w:p>
    <w:p w:rsidR="00673C99" w:rsidRPr="00673C99" w:rsidRDefault="00673C99" w:rsidP="00673C99">
      <w:pPr>
        <w:numPr>
          <w:ilvl w:val="0"/>
          <w:numId w:val="3"/>
        </w:numPr>
        <w:spacing w:before="100" w:beforeAutospacing="1" w:after="150" w:line="240" w:lineRule="auto"/>
        <w:rPr>
          <w:rFonts w:ascii="Garamond" w:eastAsia="Times New Roman" w:hAnsi="Garamond" w:cs="Arial"/>
          <w:color w:val="837253"/>
          <w:sz w:val="28"/>
          <w:szCs w:val="28"/>
        </w:rPr>
      </w:pPr>
      <w:r w:rsidRPr="00673C99">
        <w:rPr>
          <w:rFonts w:ascii="Garamond" w:eastAsia="Times New Roman" w:hAnsi="Garamond" w:cs="Arial"/>
          <w:color w:val="837253"/>
          <w:sz w:val="28"/>
          <w:szCs w:val="28"/>
          <w:u w:val="single"/>
        </w:rPr>
        <w:t>Direct Object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>: receives the action of an action verb. </w:t>
      </w:r>
    </w:p>
    <w:p w:rsidR="00673C99" w:rsidRPr="00673C99" w:rsidRDefault="00673C99" w:rsidP="00673C99">
      <w:pPr>
        <w:numPr>
          <w:ilvl w:val="0"/>
          <w:numId w:val="3"/>
        </w:numPr>
        <w:spacing w:before="100" w:beforeAutospacing="1" w:after="150" w:line="240" w:lineRule="auto"/>
        <w:rPr>
          <w:rFonts w:ascii="Garamond" w:eastAsia="Times New Roman" w:hAnsi="Garamond" w:cs="Arial"/>
          <w:color w:val="837253"/>
          <w:sz w:val="28"/>
          <w:szCs w:val="28"/>
        </w:rPr>
      </w:pPr>
      <w:r w:rsidRPr="00673C99">
        <w:rPr>
          <w:rFonts w:ascii="Garamond" w:eastAsia="Times New Roman" w:hAnsi="Garamond" w:cs="Arial"/>
          <w:color w:val="837253"/>
          <w:sz w:val="28"/>
          <w:szCs w:val="28"/>
          <w:u w:val="single"/>
        </w:rPr>
        <w:t>Predicate Noun/Nominative: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> follows a "state of being" or "be" verb: am, is, are, was, were</w:t>
      </w:r>
    </w:p>
    <w:p w:rsidR="00673C99" w:rsidRPr="00673C99" w:rsidRDefault="00673C99" w:rsidP="00673C99">
      <w:pPr>
        <w:numPr>
          <w:ilvl w:val="0"/>
          <w:numId w:val="3"/>
        </w:numPr>
        <w:spacing w:before="100" w:beforeAutospacing="1" w:after="150" w:line="240" w:lineRule="auto"/>
        <w:rPr>
          <w:rFonts w:ascii="Garamond" w:eastAsia="Times New Roman" w:hAnsi="Garamond" w:cs="Arial"/>
          <w:color w:val="837253"/>
          <w:sz w:val="28"/>
          <w:szCs w:val="28"/>
        </w:rPr>
      </w:pPr>
      <w:r w:rsidRPr="00673C99">
        <w:rPr>
          <w:rFonts w:ascii="Garamond" w:eastAsia="Times New Roman" w:hAnsi="Garamond" w:cs="Arial"/>
          <w:color w:val="837253"/>
          <w:sz w:val="28"/>
          <w:szCs w:val="28"/>
          <w:u w:val="single"/>
        </w:rPr>
        <w:t>Object of a Preposition</w:t>
      </w:r>
      <w:r w:rsidRPr="00673C99">
        <w:rPr>
          <w:rFonts w:ascii="Garamond" w:eastAsia="Times New Roman" w:hAnsi="Garamond" w:cs="Arial"/>
          <w:color w:val="837253"/>
          <w:sz w:val="28"/>
          <w:szCs w:val="28"/>
        </w:rPr>
        <w:t xml:space="preserve">: follows a preposition (see  "Yankee Doodle </w:t>
      </w:r>
      <w:proofErr w:type="spellStart"/>
      <w:r w:rsidRPr="00673C99">
        <w:rPr>
          <w:rFonts w:ascii="Garamond" w:eastAsia="Times New Roman" w:hAnsi="Garamond" w:cs="Arial"/>
          <w:color w:val="837253"/>
          <w:sz w:val="28"/>
          <w:szCs w:val="28"/>
        </w:rPr>
        <w:t>Dandee</w:t>
      </w:r>
      <w:proofErr w:type="spellEnd"/>
      <w:r w:rsidRPr="00673C99">
        <w:rPr>
          <w:rFonts w:ascii="Garamond" w:eastAsia="Times New Roman" w:hAnsi="Garamond" w:cs="Arial"/>
          <w:color w:val="837253"/>
          <w:sz w:val="28"/>
          <w:szCs w:val="28"/>
        </w:rPr>
        <w:t>" list) </w:t>
      </w:r>
    </w:p>
    <w:p w:rsidR="004A400B" w:rsidRDefault="004A400B" w:rsidP="00673C99">
      <w:p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</w:p>
    <w:p w:rsidR="00673C99" w:rsidRDefault="00673C99" w:rsidP="00673C99">
      <w:pPr>
        <w:spacing w:after="200" w:line="276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673C99" w:rsidRDefault="00673C99" w:rsidP="00673C99">
      <w:pPr>
        <w:spacing w:after="200" w:line="276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673C99" w:rsidRDefault="00673C99" w:rsidP="00673C99">
      <w:pPr>
        <w:spacing w:after="200" w:line="276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673C99">
        <w:rPr>
          <w:rFonts w:ascii="Garamond" w:eastAsia="Garamond" w:hAnsi="Garamond" w:cs="Garamond"/>
          <w:b/>
          <w:sz w:val="28"/>
          <w:szCs w:val="28"/>
          <w:u w:val="single"/>
        </w:rPr>
        <w:lastRenderedPageBreak/>
        <w:t>How to Combine Sentences Using Gerunds:</w:t>
      </w:r>
    </w:p>
    <w:p w:rsidR="00673C99" w:rsidRDefault="00673C99" w:rsidP="00673C99">
      <w:p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Example: </w:t>
      </w:r>
      <w:r>
        <w:t>His goal became an obsession. He wanted to run a four-minute mile.</w:t>
      </w:r>
    </w:p>
    <w:p w:rsidR="00673C99" w:rsidRDefault="00673C99" w:rsidP="00673C99">
      <w:p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Combined Sentence: Running a four-minute mile became an obsession. </w:t>
      </w:r>
    </w:p>
    <w:p w:rsidR="00673C99" w:rsidRPr="00673C99" w:rsidRDefault="00673C99" w:rsidP="00673C99">
      <w:pPr>
        <w:spacing w:after="200" w:line="276" w:lineRule="auto"/>
        <w:rPr>
          <w:rFonts w:ascii="Garamond" w:eastAsia="Garamond" w:hAnsi="Garamond" w:cs="Garamond"/>
          <w:i/>
          <w:sz w:val="28"/>
          <w:szCs w:val="28"/>
          <w:u w:val="single"/>
        </w:rPr>
      </w:pPr>
      <w:r w:rsidRPr="00673C99">
        <w:rPr>
          <w:rFonts w:ascii="Garamond" w:eastAsia="Garamond" w:hAnsi="Garamond" w:cs="Garamond"/>
          <w:i/>
          <w:sz w:val="28"/>
          <w:szCs w:val="28"/>
          <w:u w:val="single"/>
        </w:rPr>
        <w:t xml:space="preserve">Steps:                                             </w:t>
      </w:r>
      <w:r>
        <w:rPr>
          <w:rFonts w:ascii="Garamond" w:eastAsia="Garamond" w:hAnsi="Garamond" w:cs="Garamond"/>
          <w:i/>
          <w:sz w:val="28"/>
          <w:szCs w:val="28"/>
          <w:u w:val="single"/>
        </w:rPr>
        <w:t xml:space="preserve">                        Sample</w:t>
      </w:r>
      <w:proofErr w:type="gramStart"/>
      <w:r>
        <w:rPr>
          <w:rFonts w:ascii="Garamond" w:eastAsia="Garamond" w:hAnsi="Garamond" w:cs="Garamond"/>
          <w:i/>
          <w:sz w:val="28"/>
          <w:szCs w:val="28"/>
          <w:u w:val="single"/>
        </w:rPr>
        <w:t>:_</w:t>
      </w:r>
      <w:proofErr w:type="gramEnd"/>
      <w:r>
        <w:rPr>
          <w:rFonts w:ascii="Garamond" w:eastAsia="Garamond" w:hAnsi="Garamond" w:cs="Garamond"/>
          <w:i/>
          <w:sz w:val="28"/>
          <w:szCs w:val="28"/>
          <w:u w:val="single"/>
        </w:rPr>
        <w:t>_____________________</w:t>
      </w:r>
    </w:p>
    <w:p w:rsidR="00673C99" w:rsidRPr="00673C99" w:rsidRDefault="00673C99" w:rsidP="00673C99">
      <w:pPr>
        <w:pStyle w:val="ListParagraph"/>
        <w:numPr>
          <w:ilvl w:val="0"/>
          <w:numId w:val="4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Identify the infinitive (to + verb).                   </w:t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to run</w:t>
      </w:r>
    </w:p>
    <w:p w:rsidR="00673C99" w:rsidRPr="00673C99" w:rsidRDefault="00673C99" w:rsidP="00673C99">
      <w:pPr>
        <w:pStyle w:val="ListParagraph"/>
        <w:numPr>
          <w:ilvl w:val="0"/>
          <w:numId w:val="4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Add –</w:t>
      </w:r>
      <w:proofErr w:type="spellStart"/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ing</w:t>
      </w:r>
      <w:proofErr w:type="spellEnd"/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to the verb in the infinitive.             </w:t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running</w:t>
      </w:r>
    </w:p>
    <w:p w:rsidR="00673C99" w:rsidRPr="00673C99" w:rsidRDefault="00673C99" w:rsidP="00673C99">
      <w:pPr>
        <w:pStyle w:val="ListParagraph"/>
        <w:numPr>
          <w:ilvl w:val="0"/>
          <w:numId w:val="4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 w:rsidRPr="00673C9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Ask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:</w:t>
      </w:r>
      <w:r w:rsidRPr="00673C9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what is the cause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? What is the</w:t>
      </w:r>
      <w:r w:rsidRPr="00673C9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effect? 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The sentence should begin with the cause and end with the effect. </w:t>
      </w:r>
      <w:r w:rsidRPr="00673C9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The desire</w:t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sym w:font="Wingdings" w:char="F0E0"/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 xml:space="preserve">  obsession</w:t>
      </w:r>
    </w:p>
    <w:p w:rsidR="00673C99" w:rsidRPr="00673C99" w:rsidRDefault="00673C99" w:rsidP="00673C99">
      <w:pPr>
        <w:pStyle w:val="ListParagraph"/>
        <w:numPr>
          <w:ilvl w:val="0"/>
          <w:numId w:val="4"/>
        </w:numPr>
        <w:spacing w:after="200" w:line="276" w:lineRule="auto"/>
        <w:rPr>
          <w:rFonts w:ascii="Garamond" w:eastAsia="Garamond" w:hAnsi="Garamond" w:cs="Garamond"/>
          <w:sz w:val="28"/>
          <w:szCs w:val="28"/>
        </w:rPr>
      </w:pPr>
      <w:r w:rsidRPr="00673C9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Do the "it" test when finished. 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3C9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It became an obsession.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47508" w:rsidRPr="00673C99" w:rsidRDefault="004A400B">
      <w:pPr>
        <w:spacing w:after="200" w:line="276" w:lineRule="auto"/>
        <w:rPr>
          <w:rFonts w:ascii="Garamond" w:eastAsia="Garamond" w:hAnsi="Garamond" w:cs="Garamond"/>
          <w:b/>
          <w:sz w:val="32"/>
          <w:u w:val="single"/>
        </w:rPr>
      </w:pPr>
      <w:r w:rsidRPr="00673C99">
        <w:rPr>
          <w:rFonts w:ascii="Garamond" w:eastAsia="Garamond" w:hAnsi="Garamond" w:cs="Garamond"/>
          <w:b/>
          <w:sz w:val="32"/>
          <w:u w:val="single"/>
        </w:rPr>
        <w:t>Remember to study:</w:t>
      </w:r>
    </w:p>
    <w:p w:rsidR="00B47508" w:rsidRDefault="004A400B">
      <w:pPr>
        <w:numPr>
          <w:ilvl w:val="0"/>
          <w:numId w:val="2"/>
        </w:numPr>
        <w:spacing w:after="200" w:line="276" w:lineRule="auto"/>
        <w:ind w:left="720" w:hanging="36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Po</w:t>
      </w:r>
      <w:r w:rsidR="00673C99">
        <w:rPr>
          <w:rFonts w:ascii="Garamond" w:eastAsia="Garamond" w:hAnsi="Garamond" w:cs="Garamond"/>
          <w:sz w:val="32"/>
        </w:rPr>
        <w:t xml:space="preserve">werPoint notes/posted on </w:t>
      </w:r>
      <w:proofErr w:type="spellStart"/>
      <w:r w:rsidR="00673C99">
        <w:rPr>
          <w:rFonts w:ascii="Garamond" w:eastAsia="Garamond" w:hAnsi="Garamond" w:cs="Garamond"/>
          <w:sz w:val="32"/>
        </w:rPr>
        <w:t>Weebly</w:t>
      </w:r>
      <w:proofErr w:type="spellEnd"/>
    </w:p>
    <w:p w:rsidR="00B47508" w:rsidRDefault="004A400B">
      <w:pPr>
        <w:numPr>
          <w:ilvl w:val="0"/>
          <w:numId w:val="2"/>
        </w:numPr>
        <w:spacing w:after="200" w:line="276" w:lineRule="auto"/>
        <w:ind w:left="720" w:hanging="36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all practice handouts</w:t>
      </w:r>
      <w:r w:rsidR="00673C99">
        <w:rPr>
          <w:rFonts w:ascii="Garamond" w:eastAsia="Garamond" w:hAnsi="Garamond" w:cs="Garamond"/>
          <w:sz w:val="32"/>
        </w:rPr>
        <w:t xml:space="preserve"> distributed in class and on </w:t>
      </w:r>
      <w:proofErr w:type="spellStart"/>
      <w:r w:rsidR="00673C99">
        <w:rPr>
          <w:rFonts w:ascii="Garamond" w:eastAsia="Garamond" w:hAnsi="Garamond" w:cs="Garamond"/>
          <w:sz w:val="32"/>
        </w:rPr>
        <w:t>Weebly</w:t>
      </w:r>
      <w:proofErr w:type="spellEnd"/>
    </w:p>
    <w:p w:rsidR="00B47508" w:rsidRDefault="00673C99" w:rsidP="00673C99">
      <w:pPr>
        <w:numPr>
          <w:ilvl w:val="0"/>
          <w:numId w:val="2"/>
        </w:numPr>
        <w:spacing w:after="200" w:line="276" w:lineRule="auto"/>
        <w:ind w:left="720" w:hanging="36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Take</w:t>
      </w:r>
      <w:r w:rsidR="004A400B">
        <w:rPr>
          <w:rFonts w:ascii="Garamond" w:eastAsia="Garamond" w:hAnsi="Garamond" w:cs="Garamond"/>
          <w:sz w:val="32"/>
        </w:rPr>
        <w:t xml:space="preserve"> the practice quiz</w:t>
      </w:r>
      <w:r>
        <w:rPr>
          <w:rFonts w:ascii="Garamond" w:eastAsia="Garamond" w:hAnsi="Garamond" w:cs="Garamond"/>
          <w:sz w:val="32"/>
        </w:rPr>
        <w:t>zes</w:t>
      </w:r>
      <w:r w:rsidR="004A400B">
        <w:rPr>
          <w:rFonts w:ascii="Garamond" w:eastAsia="Garamond" w:hAnsi="Garamond" w:cs="Garamond"/>
          <w:sz w:val="32"/>
        </w:rPr>
        <w:t xml:space="preserve"> </w:t>
      </w:r>
      <w:r>
        <w:rPr>
          <w:rFonts w:ascii="Garamond" w:eastAsia="Garamond" w:hAnsi="Garamond" w:cs="Garamond"/>
          <w:sz w:val="32"/>
        </w:rPr>
        <w:t xml:space="preserve">again posted on </w:t>
      </w:r>
      <w:proofErr w:type="spellStart"/>
      <w:r>
        <w:rPr>
          <w:rFonts w:ascii="Garamond" w:eastAsia="Garamond" w:hAnsi="Garamond" w:cs="Garamond"/>
          <w:sz w:val="32"/>
        </w:rPr>
        <w:t>Weebly</w:t>
      </w:r>
      <w:proofErr w:type="spellEnd"/>
    </w:p>
    <w:p w:rsidR="00673C99" w:rsidRPr="004A400B" w:rsidRDefault="00673C99" w:rsidP="00673C99">
      <w:pPr>
        <w:numPr>
          <w:ilvl w:val="0"/>
          <w:numId w:val="2"/>
        </w:numPr>
        <w:spacing w:after="200" w:line="276" w:lineRule="auto"/>
        <w:ind w:left="720" w:hanging="36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Examine gerunds posted on </w:t>
      </w:r>
      <w:proofErr w:type="spellStart"/>
      <w:r>
        <w:rPr>
          <w:rFonts w:ascii="Garamond" w:eastAsia="Garamond" w:hAnsi="Garamond" w:cs="Garamond"/>
          <w:sz w:val="32"/>
        </w:rPr>
        <w:t>Padlet</w:t>
      </w:r>
      <w:proofErr w:type="spellEnd"/>
      <w:r>
        <w:rPr>
          <w:rFonts w:ascii="Garamond" w:eastAsia="Garamond" w:hAnsi="Garamond" w:cs="Garamond"/>
          <w:sz w:val="32"/>
        </w:rPr>
        <w:t xml:space="preserve"> (Google Classroom) </w:t>
      </w:r>
    </w:p>
    <w:p w:rsidR="00B47508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b/>
          <w:sz w:val="32"/>
          <w:u w:val="single"/>
        </w:rPr>
        <w:t>On the quiz, you must be able to:</w:t>
      </w:r>
    </w:p>
    <w:p w:rsidR="004A400B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1. Identify gerunds </w:t>
      </w:r>
    </w:p>
    <w:p w:rsidR="00B47508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2. Identify gerund phrases </w:t>
      </w:r>
    </w:p>
    <w:p w:rsidR="00673C99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>3. Categorize gerunds and gerund phrases as object of preposition, subject, d</w:t>
      </w:r>
      <w:r w:rsidR="00673C99">
        <w:rPr>
          <w:rFonts w:ascii="Garamond" w:eastAsia="Garamond" w:hAnsi="Garamond" w:cs="Garamond"/>
          <w:sz w:val="32"/>
        </w:rPr>
        <w:t>irect object, or predicate noun</w:t>
      </w:r>
    </w:p>
    <w:p w:rsidR="00B47508" w:rsidRDefault="004A400B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4. Combine sentences using gerunds and gerund phrases. </w:t>
      </w:r>
      <w:bookmarkStart w:id="0" w:name="_GoBack"/>
      <w:bookmarkEnd w:id="0"/>
    </w:p>
    <w:p w:rsidR="00673C99" w:rsidRDefault="00673C99">
      <w:pPr>
        <w:spacing w:after="200" w:line="276" w:lineRule="auto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5. Use gerunds in the designated part of the sentence. </w:t>
      </w:r>
    </w:p>
    <w:sectPr w:rsidR="0067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216F"/>
    <w:multiLevelType w:val="hybridMultilevel"/>
    <w:tmpl w:val="43881112"/>
    <w:lvl w:ilvl="0" w:tplc="0FCC42FC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01971"/>
    <w:multiLevelType w:val="multilevel"/>
    <w:tmpl w:val="6AE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A7DD2"/>
    <w:multiLevelType w:val="multilevel"/>
    <w:tmpl w:val="69FC7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D052FD"/>
    <w:multiLevelType w:val="multilevel"/>
    <w:tmpl w:val="0CEC2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508"/>
    <w:rsid w:val="00311A50"/>
    <w:rsid w:val="004A400B"/>
    <w:rsid w:val="00673C99"/>
    <w:rsid w:val="00B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96DE0-8475-4EA8-9105-7435583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73C99"/>
    <w:rPr>
      <w:b/>
      <w:bCs/>
    </w:rPr>
  </w:style>
  <w:style w:type="paragraph" w:styleId="ListParagraph">
    <w:name w:val="List Paragraph"/>
    <w:basedOn w:val="Normal"/>
    <w:uiPriority w:val="34"/>
    <w:qFormat/>
    <w:rsid w:val="006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Paterna</cp:lastModifiedBy>
  <cp:revision>4</cp:revision>
  <cp:lastPrinted>2018-04-04T16:00:00Z</cp:lastPrinted>
  <dcterms:created xsi:type="dcterms:W3CDTF">2015-04-15T15:58:00Z</dcterms:created>
  <dcterms:modified xsi:type="dcterms:W3CDTF">2018-04-04T16:00:00Z</dcterms:modified>
</cp:coreProperties>
</file>